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9C" w:rsidRPr="009B719C" w:rsidRDefault="009B719C" w:rsidP="009B719C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</w:pPr>
      <w:r w:rsidRPr="009B719C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  <w:t>Татарстанские предприниматели могут воспользоваться сервисом по выбору типового устава</w:t>
      </w:r>
    </w:p>
    <w:p w:rsidR="009B719C" w:rsidRPr="009B719C" w:rsidRDefault="009B719C" w:rsidP="009B71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B719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Предприниматели Татарстана могут воспользоваться сервисом «Выбор типового устава», размещенным на сайте Федеральной налоговой службы. </w:t>
      </w:r>
    </w:p>
    <w:p w:rsidR="009B719C" w:rsidRPr="009B719C" w:rsidRDefault="009B719C" w:rsidP="009B71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B719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 бизнесмена есть возможность выбрать один из 36 типовых уставов обществ с ограниченной ответственностью.</w:t>
      </w:r>
    </w:p>
    <w:p w:rsidR="009B719C" w:rsidRPr="009B719C" w:rsidRDefault="009B719C" w:rsidP="009B71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B719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Основные преимущества использования типового устава:</w:t>
      </w:r>
    </w:p>
    <w:p w:rsidR="009B719C" w:rsidRPr="009B719C" w:rsidRDefault="009B719C" w:rsidP="009B71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B719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экономия времени на составлении и утверждении устава общества, на его оформление для государственной регистрации; </w:t>
      </w:r>
    </w:p>
    <w:p w:rsidR="009B719C" w:rsidRPr="009B719C" w:rsidRDefault="009B719C" w:rsidP="009B71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B719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при изменении наименования, места нахождения и размера уставного капитала общества изменения в устав не вносятся;</w:t>
      </w:r>
    </w:p>
    <w:p w:rsidR="009B719C" w:rsidRPr="009B719C" w:rsidRDefault="009B719C" w:rsidP="009B71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B719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- типовой устав в регистрирующий орган не представляется; - при переходе общества со своего собственного устава </w:t>
      </w:r>
      <w:proofErr w:type="gramStart"/>
      <w:r w:rsidRPr="009B719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на</w:t>
      </w:r>
      <w:proofErr w:type="gramEnd"/>
      <w:r w:rsidRPr="009B719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типовой государственная пошлина не уплачивается.</w:t>
      </w:r>
    </w:p>
    <w:p w:rsidR="009B719C" w:rsidRPr="009B719C" w:rsidRDefault="009B719C" w:rsidP="009B71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B719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На сайте ФНС России размещён сервис «Выбор типового устава»(</w:t>
      </w:r>
      <w:hyperlink r:id="rId4" w:history="1">
        <w:r w:rsidRPr="009B719C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https://service.nalog.ru/statute/</w:t>
        </w:r>
      </w:hyperlink>
      <w:r w:rsidRPr="009B719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), позволяющий подобрать наиболее подходящий типовой устав.       </w:t>
      </w:r>
    </w:p>
    <w:p w:rsidR="00B8081B" w:rsidRPr="009B719C" w:rsidRDefault="00B8081B" w:rsidP="009B719C"/>
    <w:sectPr w:rsidR="00B8081B" w:rsidRPr="009B719C" w:rsidSect="0077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957"/>
    <w:rsid w:val="000C45AB"/>
    <w:rsid w:val="00367FA5"/>
    <w:rsid w:val="007716FC"/>
    <w:rsid w:val="00953957"/>
    <w:rsid w:val="009B719C"/>
    <w:rsid w:val="00B8081B"/>
    <w:rsid w:val="00B90190"/>
    <w:rsid w:val="00E0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FC"/>
  </w:style>
  <w:style w:type="paragraph" w:styleId="1">
    <w:name w:val="heading 1"/>
    <w:basedOn w:val="a"/>
    <w:link w:val="10"/>
    <w:uiPriority w:val="9"/>
    <w:qFormat/>
    <w:rsid w:val="00E01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8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1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B7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60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415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4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91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85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e.nalog.ru/statu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2021-03-31T07:40:00Z</dcterms:created>
  <dcterms:modified xsi:type="dcterms:W3CDTF">2021-03-31T07:40:00Z</dcterms:modified>
</cp:coreProperties>
</file>